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 w:eastAsia="宋体" w:cs="宋体"/>
          <w:b/>
          <w:bCs/>
          <w:color w:val="000000" w:themeColor="text1"/>
          <w:sz w:val="44"/>
          <w:szCs w:val="44"/>
          <w:lang w:val="en-US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44"/>
          <w:szCs w:val="44"/>
          <w:lang w:val="en-US" w:eastAsia="zh-Hans"/>
          <w14:textFill>
            <w14:solidFill>
              <w14:schemeClr w14:val="tx1"/>
            </w14:solidFill>
          </w14:textFill>
        </w:rPr>
        <w:t>金课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color w:val="000000" w:themeColor="text1"/>
          <w:sz w:val="44"/>
          <w:szCs w:val="44"/>
          <w:lang w:val="en-US" w:eastAsia="zh-Hans"/>
          <w14:textFill>
            <w14:solidFill>
              <w14:schemeClr w14:val="tx1"/>
            </w14:solidFill>
          </w14:textFill>
        </w:rPr>
        <w:t>∣动画色彩</w:t>
      </w:r>
    </w:p>
    <w:p>
      <w:pPr>
        <w:rPr>
          <w:rFonts w:ascii="Times New Roman" w:hAnsi="Times New Roman" w:eastAsia="宋体" w:cs="Times New Roman"/>
          <w:color w:val="000000" w:themeColor="text1"/>
          <w:szCs w:val="24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Hans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Hans"/>
        </w:rPr>
        <w:t>授课教师</w:t>
      </w:r>
    </w:p>
    <w:p>
      <w:pPr>
        <w:ind w:firstLine="560" w:firstLineChars="200"/>
        <w:rPr>
          <w:rFonts w:hint="default" w:ascii="仿宋" w:hAnsi="仿宋" w:eastAsia="仿宋" w:cs="Times New Roman"/>
          <w:sz w:val="28"/>
          <w:szCs w:val="28"/>
        </w:rPr>
      </w:pPr>
      <w:r>
        <w:rPr>
          <w:rFonts w:hint="default" w:ascii="仿宋" w:hAnsi="仿宋" w:eastAsia="仿宋" w:cs="Times New Roman"/>
          <w:sz w:val="28"/>
          <w:szCs w:val="28"/>
        </w:rPr>
        <w:t>何佳玮，</w:t>
      </w:r>
      <w:r>
        <w:rPr>
          <w:rFonts w:hint="eastAsia" w:ascii="仿宋" w:hAnsi="仿宋" w:eastAsia="仿宋" w:cs="Times New Roman"/>
          <w:sz w:val="28"/>
          <w:szCs w:val="28"/>
          <w:lang w:val="en-US" w:eastAsia="zh-Hans"/>
        </w:rPr>
        <w:t>副教授</w:t>
      </w:r>
      <w:r>
        <w:rPr>
          <w:rFonts w:hint="default" w:ascii="仿宋" w:hAnsi="仿宋" w:eastAsia="仿宋" w:cs="Times New Roman"/>
          <w:sz w:val="28"/>
          <w:szCs w:val="28"/>
          <w:lang w:eastAsia="zh-Hans"/>
        </w:rPr>
        <w:t>，</w:t>
      </w:r>
      <w:r>
        <w:rPr>
          <w:rFonts w:hint="eastAsia" w:ascii="仿宋" w:hAnsi="仿宋" w:eastAsia="仿宋" w:cs="Times New Roman"/>
          <w:sz w:val="28"/>
          <w:szCs w:val="28"/>
          <w:lang w:val="en-US" w:eastAsia="zh-Hans"/>
        </w:rPr>
        <w:t>动漫设计专业专任教师</w:t>
      </w:r>
      <w:r>
        <w:rPr>
          <w:rFonts w:hint="default" w:ascii="仿宋" w:hAnsi="仿宋" w:eastAsia="仿宋" w:cs="Times New Roman"/>
          <w:sz w:val="28"/>
          <w:szCs w:val="28"/>
          <w:lang w:eastAsia="zh-Hans"/>
        </w:rPr>
        <w:t>；</w:t>
      </w:r>
      <w:r>
        <w:rPr>
          <w:rFonts w:hint="default" w:ascii="仿宋" w:hAnsi="仿宋" w:eastAsia="仿宋" w:cs="Times New Roman"/>
          <w:sz w:val="28"/>
          <w:szCs w:val="28"/>
        </w:rPr>
        <w:t>中国美术学院新媒体专业硕士，研究方向：二维动画、戏曲动画。</w:t>
      </w:r>
    </w:p>
    <w:p>
      <w:pPr>
        <w:rPr>
          <w:rFonts w:hint="default" w:ascii="仿宋" w:hAnsi="仿宋" w:eastAsia="仿宋" w:cs="Times New Roman"/>
          <w:sz w:val="28"/>
          <w:szCs w:val="28"/>
        </w:rPr>
      </w:pPr>
      <w:r>
        <w:rPr>
          <w:rFonts w:hint="default" w:ascii="仿宋" w:hAnsi="仿宋" w:eastAsia="仿宋" w:cs="Times New Roman"/>
          <w:sz w:val="28"/>
          <w:szCs w:val="28"/>
        </w:rPr>
        <w:drawing>
          <wp:inline distT="0" distB="0" distL="114300" distR="114300">
            <wp:extent cx="4336415" cy="6460490"/>
            <wp:effectExtent l="0" t="0" r="6985" b="16510"/>
            <wp:docPr id="15" name="图片 15" descr="截屏2021-11-24 下午6.34.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截屏2021-11-24 下午6.34.3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36415" cy="646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宋体" w:hAnsi="宋体" w:eastAsia="宋体" w:cs="宋体"/>
          <w:b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8"/>
          <w:szCs w:val="28"/>
          <w14:textFill>
            <w14:solidFill>
              <w14:schemeClr w14:val="tx1"/>
            </w14:solidFill>
          </w14:textFill>
        </w:rPr>
        <w:t>课程性质</w:t>
      </w:r>
    </w:p>
    <w:p>
      <w:pPr>
        <w:ind w:firstLine="560" w:firstLineChars="200"/>
        <w:rPr>
          <w:rFonts w:hint="default" w:ascii="仿宋" w:hAnsi="仿宋" w:eastAsia="仿宋" w:cs="Times New Roman"/>
          <w:sz w:val="28"/>
          <w:szCs w:val="28"/>
          <w:lang w:eastAsia="zh-Hans"/>
        </w:rPr>
      </w:pPr>
      <w:r>
        <w:rPr>
          <w:rFonts w:hint="eastAsia" w:ascii="仿宋" w:hAnsi="仿宋" w:eastAsia="仿宋" w:cs="Times New Roman"/>
          <w:sz w:val="28"/>
          <w:szCs w:val="28"/>
          <w:lang w:val="en-US" w:eastAsia="zh-Hans"/>
        </w:rPr>
        <w:t>《动画色彩》课程是动漫设计专业一年级专业必修课</w:t>
      </w:r>
      <w:r>
        <w:rPr>
          <w:rFonts w:hint="default" w:ascii="仿宋" w:hAnsi="仿宋" w:eastAsia="仿宋" w:cs="Times New Roman"/>
          <w:sz w:val="28"/>
          <w:szCs w:val="28"/>
          <w:lang w:eastAsia="zh-Hans"/>
        </w:rPr>
        <w:t>。通过系统教学使学生掌握色彩的基本知识，训练学生对色彩的造型、归纳的能力，色彩的组织搭配能力，最终掌握动画相关的用色基本规律，并将学到的色彩知识运用到实际的动画创作中去。</w:t>
      </w:r>
    </w:p>
    <w:p>
      <w:pPr>
        <w:rPr>
          <w:rFonts w:hint="eastAsia" w:ascii="仿宋" w:hAnsi="仿宋" w:eastAsia="仿宋" w:cs="Times New Roman"/>
          <w:sz w:val="28"/>
          <w:szCs w:val="28"/>
          <w:lang w:val="en-US" w:eastAsia="zh-Hans"/>
        </w:rPr>
      </w:pPr>
    </w:p>
    <w:p>
      <w:pPr>
        <w:spacing w:line="360" w:lineRule="auto"/>
        <w:rPr>
          <w:rFonts w:hint="eastAsia" w:ascii="宋体" w:hAnsi="宋体" w:eastAsia="宋体" w:cs="宋体"/>
          <w:kern w:val="0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Hans"/>
        </w:rPr>
        <w:t>改革</w:t>
      </w:r>
      <w:r>
        <w:rPr>
          <w:rFonts w:hint="eastAsia" w:ascii="宋体" w:hAnsi="宋体" w:eastAsia="宋体" w:cs="宋体"/>
          <w:b/>
          <w:bCs/>
          <w:kern w:val="0"/>
          <w:sz w:val="28"/>
          <w:szCs w:val="28"/>
        </w:rPr>
        <w:t>创新</w:t>
      </w:r>
    </w:p>
    <w:p>
      <w:pPr>
        <w:numPr>
          <w:ilvl w:val="0"/>
          <w:numId w:val="0"/>
        </w:numPr>
        <w:spacing w:line="360" w:lineRule="auto"/>
        <w:ind w:firstLine="560" w:firstLineChars="200"/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  <w:lang w:val="en-US" w:eastAsia="zh-Hans"/>
        </w:rPr>
        <w:t>眼界：学生通过课堂教师的专业教授，色彩调研分析资料收集整理，分享调研成果，课后通过书籍、网络等各种渠道的文章、研究报告、图片、视频，以观看认知模式，用全新的视角了解色彩脉络。</w:t>
      </w:r>
    </w:p>
    <w:p>
      <w:pPr>
        <w:numPr>
          <w:ilvl w:val="0"/>
          <w:numId w:val="0"/>
        </w:numPr>
        <w:spacing w:line="360" w:lineRule="auto"/>
        <w:ind w:firstLine="560" w:firstLineChars="200"/>
        <w:rPr>
          <w:rFonts w:hint="default" w:ascii="仿宋" w:hAnsi="仿宋" w:eastAsia="仿宋" w:cs="仿宋"/>
          <w:b w:val="0"/>
          <w:bCs w:val="0"/>
          <w:kern w:val="0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  <w:lang w:val="en-US" w:eastAsia="zh-Hans"/>
        </w:rPr>
        <w:t>手界</w:t>
      </w: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  <w:lang w:eastAsia="zh-Hans"/>
        </w:rPr>
        <w:t>：</w:t>
      </w:r>
      <w:r>
        <w:rPr>
          <w:rFonts w:hint="default" w:ascii="仿宋" w:hAnsi="仿宋" w:eastAsia="仿宋" w:cs="仿宋"/>
          <w:b w:val="0"/>
          <w:bCs w:val="0"/>
          <w:kern w:val="0"/>
          <w:sz w:val="28"/>
          <w:szCs w:val="28"/>
          <w:lang w:eastAsia="zh-Hans"/>
        </w:rPr>
        <w:t>注重手绘表现能力，结合学生自身的特点及优势，运用各种绘画材料媒介展示色彩张力，从培养学生动手能力出发，构筑一名动漫设计师的基本素质与综合能力。</w:t>
      </w:r>
    </w:p>
    <w:p>
      <w:pPr>
        <w:numPr>
          <w:ilvl w:val="0"/>
          <w:numId w:val="0"/>
        </w:numPr>
        <w:spacing w:line="360" w:lineRule="auto"/>
        <w:ind w:firstLine="560" w:firstLineChars="200"/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仿宋" w:hAnsi="仿宋" w:eastAsia="仿宋" w:cs="仿宋"/>
          <w:b w:val="0"/>
          <w:bCs w:val="0"/>
          <w:kern w:val="0"/>
          <w:sz w:val="28"/>
          <w:szCs w:val="28"/>
          <w:lang w:val="en-US" w:eastAsia="zh-Hans"/>
        </w:rPr>
        <w:t>心界：育人育“心”，匠心精神在课堂中的无形渗入，从培养学生敬业、精艺、专注、创新的品质出发，终身影响学生未来在工作岗位中的职业道德、职业态度、职业能力。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Hans"/>
        </w:rPr>
      </w:pPr>
    </w:p>
    <w:p>
      <w:pPr>
        <w:numPr>
          <w:ilvl w:val="0"/>
          <w:numId w:val="0"/>
        </w:numPr>
        <w:spacing w:line="360" w:lineRule="auto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Hans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Hans"/>
        </w:rPr>
        <w:t>教学优势</w:t>
      </w:r>
    </w:p>
    <w:p>
      <w:pPr>
        <w:spacing w:line="360" w:lineRule="auto"/>
        <w:ind w:firstLine="560" w:firstLineChars="200"/>
        <w:rPr>
          <w:rFonts w:hint="eastAsia" w:ascii="仿宋" w:hAnsi="仿宋" w:eastAsia="仿宋" w:cs="仿宋"/>
          <w:b w:val="0"/>
          <w:bCs/>
          <w:kern w:val="0"/>
          <w:sz w:val="28"/>
          <w:szCs w:val="28"/>
          <w:lang w:val="en-US" w:eastAsia="zh-Hans"/>
        </w:rPr>
      </w:pPr>
      <w:r>
        <w:rPr>
          <w:rFonts w:hint="eastAsia" w:ascii="仿宋" w:hAnsi="仿宋" w:eastAsia="仿宋" w:cs="仿宋"/>
          <w:b w:val="0"/>
          <w:bCs/>
          <w:kern w:val="0"/>
          <w:sz w:val="28"/>
          <w:szCs w:val="28"/>
          <w:lang w:val="en-US" w:eastAsia="zh-Hans"/>
        </w:rPr>
        <w:t>课程融合了专业要求的平面构成、色彩构成、色彩搭配等相关内容，贯穿动漫设计专业人才培养始终，对于培养动漫设计专业学生充分理解掌握形式美法则、造型美感有着无可替代的重要作用，是培养学生由普遍的色彩绘画向色彩搭配组织规律转变的重要桥梁。课程根据《动画色彩》课程特点和思想政治教育融入教学全过程的整体要求，进一步创新了课程教学形式、革新了课程教学内容。将中国传统艺术图像与课程进行融合，去适应、引导学生价值观、文化观的正确建立，建立民族自豪感，也使之能够正确认识优秀的传统艺术图像</w:t>
      </w:r>
      <w:r>
        <w:rPr>
          <w:rFonts w:hint="default" w:ascii="仿宋" w:hAnsi="仿宋" w:eastAsia="仿宋" w:cs="仿宋"/>
          <w:b w:val="0"/>
          <w:bCs/>
          <w:kern w:val="0"/>
          <w:sz w:val="28"/>
          <w:szCs w:val="28"/>
          <w:lang w:eastAsia="zh-Hans"/>
        </w:rPr>
        <w:t>。</w:t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  <w:t>课堂教学过程</w:t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</w:rPr>
        <w:drawing>
          <wp:inline distT="0" distB="0" distL="114300" distR="114300">
            <wp:extent cx="5264785" cy="3943985"/>
            <wp:effectExtent l="0" t="0" r="18415" b="18415"/>
            <wp:docPr id="6" name="图片 6" descr="截屏2021-12-13 下午2.41.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截屏2021-12-13 下午2.41.1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eastAsia="zh-Hans"/>
        </w:rPr>
      </w:pPr>
    </w:p>
    <w:p>
      <w:pPr>
        <w:spacing w:line="360" w:lineRule="auto"/>
        <w:rPr>
          <w:rFonts w:hint="eastAsia" w:ascii="宋体" w:hAnsi="宋体" w:eastAsia="宋体" w:cs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</w:rPr>
        <w:drawing>
          <wp:inline distT="0" distB="0" distL="114300" distR="114300">
            <wp:extent cx="5268595" cy="3951605"/>
            <wp:effectExtent l="0" t="0" r="14605" b="10795"/>
            <wp:docPr id="7" name="图片 7" descr="截屏2021-12-13 下午2.41.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截屏2021-12-13 下午2.41.0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宋体" w:hAnsi="宋体" w:eastAsia="宋体" w:cs="宋体"/>
          <w:b/>
          <w:bCs/>
          <w:kern w:val="0"/>
          <w:sz w:val="28"/>
          <w:szCs w:val="28"/>
        </w:rPr>
      </w:pP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  <w:drawing>
          <wp:inline distT="0" distB="0" distL="114300" distR="114300">
            <wp:extent cx="5268595" cy="3932555"/>
            <wp:effectExtent l="0" t="0" r="14605" b="4445"/>
            <wp:docPr id="8" name="图片 8" descr="截屏2021-12-13 下午2.41.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截屏2021-12-13 下午2.41.4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</w:rPr>
        <w:t>优秀学生</w:t>
      </w: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Hans"/>
        </w:rPr>
        <w:t>作品</w:t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kern w:val="0"/>
          <w:sz w:val="28"/>
          <w:szCs w:val="28"/>
          <w:lang w:eastAsia="zh-Hans"/>
        </w:rPr>
        <w:drawing>
          <wp:inline distT="0" distB="0" distL="114300" distR="114300">
            <wp:extent cx="5265420" cy="3841750"/>
            <wp:effectExtent l="0" t="0" r="17780" b="19050"/>
            <wp:docPr id="12" name="图片 12" descr="截屏2021-12-13 下午2.42.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截屏2021-12-13 下午2.42.5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84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eastAsia="zh-Hans"/>
        </w:rPr>
      </w:pPr>
    </w:p>
    <w:p>
      <w:pPr>
        <w:spacing w:line="360" w:lineRule="auto"/>
        <w:rPr>
          <w:rFonts w:hint="eastAsia" w:ascii="SimSong Bold" w:hAnsi="SimSong Bold" w:eastAsia="SimSong Bold" w:cs="SimSong Bold"/>
          <w:b/>
          <w:bCs w:val="0"/>
          <w:kern w:val="0"/>
          <w:sz w:val="28"/>
          <w:szCs w:val="28"/>
          <w:lang w:val="en-US" w:eastAsia="zh-Hans"/>
        </w:rPr>
      </w:pPr>
      <w:r>
        <w:rPr>
          <w:rFonts w:hint="eastAsia" w:ascii="仿宋" w:hAnsi="仿宋" w:eastAsia="仿宋" w:cs="仿宋"/>
          <w:kern w:val="0"/>
          <w:sz w:val="28"/>
          <w:szCs w:val="28"/>
          <w:lang w:eastAsia="zh-Hans"/>
        </w:rPr>
        <w:drawing>
          <wp:inline distT="0" distB="0" distL="114300" distR="114300">
            <wp:extent cx="5273040" cy="3827145"/>
            <wp:effectExtent l="0" t="0" r="10160" b="8255"/>
            <wp:docPr id="11" name="图片 11" descr="截屏2021-12-13 下午2.43.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截屏2021-12-13 下午2.43.0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仿宋" w:hAnsi="仿宋" w:eastAsia="仿宋" w:cs="仿宋"/>
          <w:kern w:val="0"/>
          <w:sz w:val="28"/>
          <w:szCs w:val="28"/>
          <w:lang w:eastAsia="zh-Hans"/>
        </w:rPr>
      </w:pPr>
      <w:r>
        <w:rPr>
          <w:rFonts w:hint="eastAsia" w:ascii="仿宋" w:hAnsi="仿宋" w:eastAsia="仿宋" w:cs="仿宋"/>
          <w:kern w:val="0"/>
          <w:sz w:val="28"/>
          <w:szCs w:val="28"/>
          <w:lang w:eastAsia="zh-Hans"/>
        </w:rPr>
        <w:drawing>
          <wp:inline distT="0" distB="0" distL="114300" distR="114300">
            <wp:extent cx="5273040" cy="4266565"/>
            <wp:effectExtent l="0" t="0" r="10160" b="635"/>
            <wp:docPr id="9" name="图片 9" descr="截屏2021-12-13 下午2.43.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截屏2021-12-13 下午2.43.3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26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kern w:val="0"/>
          <w:sz w:val="28"/>
          <w:szCs w:val="28"/>
          <w:lang w:eastAsia="zh-Han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28575</wp:posOffset>
            </wp:positionV>
            <wp:extent cx="5267960" cy="4193540"/>
            <wp:effectExtent l="0" t="0" r="15240" b="22860"/>
            <wp:wrapTopAndBottom/>
            <wp:docPr id="10" name="图片 10" descr="截屏2021-12-13 下午2.43.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截屏2021-12-13 下午2.43.2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</w:pPr>
      <w:r>
        <w:rPr>
          <w:rFonts w:hint="eastAsia" w:ascii="仿宋" w:hAnsi="仿宋" w:eastAsia="仿宋" w:cs="仿宋"/>
          <w:kern w:val="0"/>
          <w:sz w:val="28"/>
          <w:szCs w:val="28"/>
          <w:lang w:eastAsia="zh-Hans"/>
        </w:rPr>
        <w:drawing>
          <wp:inline distT="0" distB="0" distL="114300" distR="114300">
            <wp:extent cx="5267325" cy="3832225"/>
            <wp:effectExtent l="0" t="0" r="15875" b="3175"/>
            <wp:docPr id="14" name="图片 14" descr="截屏2021-12-13 下午3.07.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截屏2021-12-13 下午3.07.3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83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kern w:val="0"/>
          <w:sz w:val="28"/>
          <w:szCs w:val="28"/>
          <w:lang w:eastAsia="zh-Hans"/>
        </w:rPr>
        <w:drawing>
          <wp:inline distT="0" distB="0" distL="114300" distR="114300">
            <wp:extent cx="5272405" cy="3835400"/>
            <wp:effectExtent l="0" t="0" r="10795" b="0"/>
            <wp:docPr id="13" name="图片 13" descr="截屏2021-12-13 下午3.06.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截屏2021-12-13 下午3.06.5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</w:pPr>
      <w:r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  <w:t>文案</w:t>
      </w:r>
      <w:r>
        <w:rPr>
          <w:rFonts w:hint="eastAsia" w:ascii="仿宋" w:hAnsi="仿宋" w:eastAsia="仿宋" w:cs="仿宋"/>
          <w:kern w:val="0"/>
          <w:sz w:val="28"/>
          <w:szCs w:val="28"/>
          <w:lang w:eastAsia="zh-Hans"/>
        </w:rPr>
        <w:t xml:space="preserve"> </w:t>
      </w:r>
      <w:r>
        <w:rPr>
          <w:rFonts w:hint="default" w:ascii="仿宋" w:hAnsi="仿宋" w:eastAsia="仿宋" w:cs="Times New Roman"/>
          <w:sz w:val="28"/>
          <w:szCs w:val="28"/>
        </w:rPr>
        <w:t>何佳玮</w:t>
      </w:r>
    </w:p>
    <w:p>
      <w:pPr>
        <w:spacing w:line="360" w:lineRule="auto"/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</w:pPr>
      <w:r>
        <w:rPr>
          <w:rFonts w:hint="eastAsia" w:ascii="仿宋" w:hAnsi="仿宋" w:eastAsia="仿宋" w:cs="仿宋"/>
          <w:kern w:val="0"/>
          <w:sz w:val="28"/>
          <w:szCs w:val="28"/>
          <w:lang w:val="en-US" w:eastAsia="zh-Hans"/>
        </w:rPr>
        <w:t>图片</w:t>
      </w:r>
      <w:r>
        <w:rPr>
          <w:rFonts w:hint="eastAsia" w:ascii="仿宋" w:hAnsi="仿宋" w:eastAsia="仿宋" w:cs="仿宋"/>
          <w:kern w:val="0"/>
          <w:sz w:val="28"/>
          <w:szCs w:val="28"/>
          <w:lang w:eastAsia="zh-Hans"/>
        </w:rPr>
        <w:t xml:space="preserve"> </w:t>
      </w:r>
      <w:r>
        <w:rPr>
          <w:rFonts w:hint="default" w:ascii="仿宋" w:hAnsi="仿宋" w:eastAsia="仿宋" w:cs="Times New Roman"/>
          <w:sz w:val="28"/>
          <w:szCs w:val="28"/>
        </w:rPr>
        <w:t>何佳玮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黑体">
    <w:altName w:val="汉仪中黑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SSJ0+ZGADcg-5">
    <w:altName w:val="苹方-简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AdobeHeitiStd-Regular">
    <w:altName w:val="苹方-简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DY383+ZKJAye-383">
    <w:altName w:val="苹方-简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DY4+ZKJAyL-4">
    <w:altName w:val="苹方-简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仿宋_GB2312">
    <w:altName w:val="方正仿宋_GBK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等线">
    <w:altName w:val="汉仪中等线KW"/>
    <w:panose1 w:val="020F0502020204030204"/>
    <w:charset w:val="01"/>
    <w:family w:val="auto"/>
    <w:pitch w:val="default"/>
    <w:sig w:usb0="00000000" w:usb1="00000000" w:usb2="00000000" w:usb3="00000000" w:csb0="00000000" w:csb1="00000000"/>
  </w:font>
  <w:font w:name="黑体-简">
    <w:panose1 w:val="02000000000000000000"/>
    <w:charset w:val="86"/>
    <w:family w:val="auto"/>
    <w:pitch w:val="default"/>
    <w:sig w:usb0="8000002F" w:usb1="0800004A" w:usb2="00000000" w:usb3="00000000" w:csb0="203E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清刻本悦宋简体">
    <w:altName w:val="冬青黑体简体中文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汉仪仿宋S">
    <w:altName w:val="苹方-简"/>
    <w:panose1 w:val="00020600040101010101"/>
    <w:charset w:val="86"/>
    <w:family w:val="auto"/>
    <w:pitch w:val="default"/>
    <w:sig w:usb0="00000000" w:usb1="00000000" w:usb2="00000016" w:usb3="00000000" w:csb0="00040000" w:csb1="00000000"/>
  </w:font>
  <w:font w:name="SimSong Regular">
    <w:altName w:val="冬青黑体简体中文"/>
    <w:panose1 w:val="02020300000000000000"/>
    <w:charset w:val="86"/>
    <w:family w:val="auto"/>
    <w:pitch w:val="default"/>
    <w:sig w:usb0="00000000" w:usb1="00000000" w:usb2="00000016" w:usb3="00000000" w:csb0="0004000D" w:csb1="00000000"/>
  </w:font>
  <w:font w:name="SimSong Bold">
    <w:altName w:val="冬青黑体简体中文"/>
    <w:panose1 w:val="02020300000000000000"/>
    <w:charset w:val="86"/>
    <w:family w:val="auto"/>
    <w:pitch w:val="default"/>
    <w:sig w:usb0="00000000" w:usb1="00000000" w:usb2="00000016" w:usb3="00000000" w:csb0="0004000D" w:csb1="00000000"/>
  </w:font>
  <w:font w:name="方正准雅宋简">
    <w:altName w:val="冬青黑体简体中文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方正中等线_GBK">
    <w:altName w:val="苹方-简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仿宋">
    <w:altName w:val="方正仿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兰亭黑简体">
    <w:altName w:val="冬青黑体简体中文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imesNewRomanPSMT">
    <w:panose1 w:val="02020503050405090304"/>
    <w:charset w:val="00"/>
    <w:family w:val="auto"/>
    <w:pitch w:val="default"/>
    <w:sig w:usb0="E0000AFF" w:usb1="00007843" w:usb2="00000001" w:usb3="00000000" w:csb0="400001BF" w:csb1="DFF70000"/>
  </w:font>
  <w:font w:name="ArialMT">
    <w:panose1 w:val="020B0604020202090204"/>
    <w:charset w:val="00"/>
    <w:family w:val="auto"/>
    <w:pitch w:val="default"/>
    <w:sig w:usb0="E0000AFF" w:usb1="00007843" w:usb2="00000001" w:usb3="00000000" w:csb0="400001BF" w:csb1="DFF70000"/>
  </w:font>
  <w:font w:name="MicrosoftYaHei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imSong">
    <w:altName w:val="冬青黑体简体中文"/>
    <w:panose1 w:val="02020300000000000000"/>
    <w:charset w:val="86"/>
    <w:family w:val="auto"/>
    <w:pitch w:val="default"/>
    <w:sig w:usb0="00000000" w:usb1="00000000" w:usb2="00000016" w:usb3="00000000" w:csb0="0004000D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5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7C08"/>
    <w:rsid w:val="000B38E0"/>
    <w:rsid w:val="00101C91"/>
    <w:rsid w:val="00106705"/>
    <w:rsid w:val="00126FE2"/>
    <w:rsid w:val="001456B0"/>
    <w:rsid w:val="00185731"/>
    <w:rsid w:val="00197981"/>
    <w:rsid w:val="001A6D42"/>
    <w:rsid w:val="002212A7"/>
    <w:rsid w:val="002437C7"/>
    <w:rsid w:val="0028473C"/>
    <w:rsid w:val="0028745C"/>
    <w:rsid w:val="002922EA"/>
    <w:rsid w:val="002A3B85"/>
    <w:rsid w:val="003A7D14"/>
    <w:rsid w:val="004179A1"/>
    <w:rsid w:val="004A26EC"/>
    <w:rsid w:val="004F02FD"/>
    <w:rsid w:val="004F2AC3"/>
    <w:rsid w:val="00582B63"/>
    <w:rsid w:val="005A6D87"/>
    <w:rsid w:val="005C11FA"/>
    <w:rsid w:val="005C4A6D"/>
    <w:rsid w:val="005D2BD0"/>
    <w:rsid w:val="005D2F70"/>
    <w:rsid w:val="00651093"/>
    <w:rsid w:val="00681C40"/>
    <w:rsid w:val="00686273"/>
    <w:rsid w:val="006F023D"/>
    <w:rsid w:val="007A266A"/>
    <w:rsid w:val="007D4A26"/>
    <w:rsid w:val="00890EC4"/>
    <w:rsid w:val="008A008A"/>
    <w:rsid w:val="008D1A02"/>
    <w:rsid w:val="008F77F7"/>
    <w:rsid w:val="00915EEB"/>
    <w:rsid w:val="00917F0B"/>
    <w:rsid w:val="009349E5"/>
    <w:rsid w:val="0097775D"/>
    <w:rsid w:val="009837F2"/>
    <w:rsid w:val="00A00595"/>
    <w:rsid w:val="00A47BE5"/>
    <w:rsid w:val="00A547F1"/>
    <w:rsid w:val="00AE404A"/>
    <w:rsid w:val="00AE4C70"/>
    <w:rsid w:val="00B55A92"/>
    <w:rsid w:val="00B61251"/>
    <w:rsid w:val="00B756BA"/>
    <w:rsid w:val="00BD7C08"/>
    <w:rsid w:val="00BE4240"/>
    <w:rsid w:val="00C13E0B"/>
    <w:rsid w:val="00CA08B8"/>
    <w:rsid w:val="00CC5708"/>
    <w:rsid w:val="00D3080D"/>
    <w:rsid w:val="00DE3657"/>
    <w:rsid w:val="00DE48FC"/>
    <w:rsid w:val="00DE6841"/>
    <w:rsid w:val="00E07DEA"/>
    <w:rsid w:val="00E13A07"/>
    <w:rsid w:val="00E17D41"/>
    <w:rsid w:val="00EB623F"/>
    <w:rsid w:val="00EC2C4C"/>
    <w:rsid w:val="00ED1B26"/>
    <w:rsid w:val="00F17E5A"/>
    <w:rsid w:val="00F207F1"/>
    <w:rsid w:val="00F26765"/>
    <w:rsid w:val="00F7568E"/>
    <w:rsid w:val="00FD208D"/>
    <w:rsid w:val="075DC2BD"/>
    <w:rsid w:val="1FEE417F"/>
    <w:rsid w:val="2BDB8AB7"/>
    <w:rsid w:val="2ECC4DC2"/>
    <w:rsid w:val="2F838BDC"/>
    <w:rsid w:val="2FCF81BF"/>
    <w:rsid w:val="2FF352AA"/>
    <w:rsid w:val="36E7BEEE"/>
    <w:rsid w:val="3AF6B0D3"/>
    <w:rsid w:val="3AFF7FC0"/>
    <w:rsid w:val="3CF775F1"/>
    <w:rsid w:val="3FBB4B8D"/>
    <w:rsid w:val="3FC7CBE5"/>
    <w:rsid w:val="4ACCBA32"/>
    <w:rsid w:val="4AD7F9E1"/>
    <w:rsid w:val="4EF3E391"/>
    <w:rsid w:val="4FBE7E69"/>
    <w:rsid w:val="56EF3A48"/>
    <w:rsid w:val="59ED4FD1"/>
    <w:rsid w:val="5BAFCD48"/>
    <w:rsid w:val="5BFEF810"/>
    <w:rsid w:val="5D6FE9C4"/>
    <w:rsid w:val="5EBEB9EF"/>
    <w:rsid w:val="5EFF7F48"/>
    <w:rsid w:val="5F2D42B8"/>
    <w:rsid w:val="69FEA0BA"/>
    <w:rsid w:val="6C4144E4"/>
    <w:rsid w:val="6FDBCA01"/>
    <w:rsid w:val="6FFF6DA4"/>
    <w:rsid w:val="76A7BD0C"/>
    <w:rsid w:val="777F467B"/>
    <w:rsid w:val="77BFB9E8"/>
    <w:rsid w:val="77DDC080"/>
    <w:rsid w:val="7AFEB0D8"/>
    <w:rsid w:val="7B9B3E55"/>
    <w:rsid w:val="7D3E92A7"/>
    <w:rsid w:val="7DEF50A7"/>
    <w:rsid w:val="7DEF7902"/>
    <w:rsid w:val="7DF7657D"/>
    <w:rsid w:val="7DFF8530"/>
    <w:rsid w:val="7E5B911E"/>
    <w:rsid w:val="7F0BB52B"/>
    <w:rsid w:val="7F7C6330"/>
    <w:rsid w:val="7FEE69ED"/>
    <w:rsid w:val="7FEE8168"/>
    <w:rsid w:val="7FF17AB6"/>
    <w:rsid w:val="7FF624ED"/>
    <w:rsid w:val="7FFF2417"/>
    <w:rsid w:val="9C53A64B"/>
    <w:rsid w:val="A7EE44A1"/>
    <w:rsid w:val="AD5FD76E"/>
    <w:rsid w:val="ADCF7505"/>
    <w:rsid w:val="AFFDEEB1"/>
    <w:rsid w:val="BBFFE6FF"/>
    <w:rsid w:val="BEF2774E"/>
    <w:rsid w:val="BFEDBF85"/>
    <w:rsid w:val="BFFE2296"/>
    <w:rsid w:val="D7EED1AC"/>
    <w:rsid w:val="D9CF783C"/>
    <w:rsid w:val="DA6F2959"/>
    <w:rsid w:val="DE76C94D"/>
    <w:rsid w:val="DFFF6DAD"/>
    <w:rsid w:val="E34E8BD6"/>
    <w:rsid w:val="E6FF55D2"/>
    <w:rsid w:val="EAFF3F7C"/>
    <w:rsid w:val="ED7B50B1"/>
    <w:rsid w:val="EEEBE0D0"/>
    <w:rsid w:val="EEFCE209"/>
    <w:rsid w:val="EEFF034D"/>
    <w:rsid w:val="EF8007AF"/>
    <w:rsid w:val="F5F99521"/>
    <w:rsid w:val="F6FF9C10"/>
    <w:rsid w:val="F7FBABD2"/>
    <w:rsid w:val="F9BA9F97"/>
    <w:rsid w:val="FB3E75AA"/>
    <w:rsid w:val="FBA76661"/>
    <w:rsid w:val="FD7E0F87"/>
    <w:rsid w:val="FDB92205"/>
    <w:rsid w:val="FE716371"/>
    <w:rsid w:val="FECA4CE2"/>
    <w:rsid w:val="FEDF82C7"/>
    <w:rsid w:val="FEEF9EDC"/>
    <w:rsid w:val="FF7F584E"/>
    <w:rsid w:val="FFD10EDC"/>
    <w:rsid w:val="FFDF6D8E"/>
    <w:rsid w:val="FFDFFD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unhideWhenUsed/>
    <w:qFormat/>
    <w:uiPriority w:val="1"/>
  </w:style>
  <w:style w:type="table" w:default="1" w:styleId="6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caption"/>
    <w:basedOn w:val="1"/>
    <w:next w:val="1"/>
    <w:unhideWhenUsed/>
    <w:qFormat/>
    <w:uiPriority w:val="35"/>
    <w:rPr>
      <w:rFonts w:eastAsia="黑体" w:asciiTheme="majorHAnsi" w:hAnsiTheme="majorHAnsi" w:cstheme="majorBidi"/>
      <w:sz w:val="20"/>
      <w:szCs w:val="20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List Paragraph"/>
    <w:basedOn w:val="1"/>
    <w:qFormat/>
    <w:uiPriority w:val="34"/>
    <w:pPr>
      <w:ind w:firstLine="420" w:firstLineChars="200"/>
    </w:pPr>
  </w:style>
  <w:style w:type="character" w:customStyle="1" w:styleId="9">
    <w:name w:val="页眉 字符"/>
    <w:basedOn w:val="5"/>
    <w:link w:val="4"/>
    <w:qFormat/>
    <w:uiPriority w:val="99"/>
    <w:rPr>
      <w:sz w:val="18"/>
      <w:szCs w:val="18"/>
    </w:rPr>
  </w:style>
  <w:style w:type="character" w:customStyle="1" w:styleId="10">
    <w:name w:val="页脚 字符"/>
    <w:basedOn w:val="5"/>
    <w:link w:val="3"/>
    <w:qFormat/>
    <w:uiPriority w:val="99"/>
    <w:rPr>
      <w:sz w:val="18"/>
      <w:szCs w:val="18"/>
    </w:rPr>
  </w:style>
  <w:style w:type="table" w:customStyle="1" w:styleId="11">
    <w:name w:val="Plain Table 4"/>
    <w:basedOn w:val="6"/>
    <w:qFormat/>
    <w:uiPriority w:val="44"/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2">
    <w:name w:val="Plain Table 3"/>
    <w:basedOn w:val="6"/>
    <w:qFormat/>
    <w:uiPriority w:val="43"/>
    <w:tblStylePr w:type="firstRow">
      <w:rPr>
        <w:b/>
        <w:bCs/>
        <w:caps/>
      </w:rPr>
      <w:tcPr>
        <w:tcBorders>
          <w:bottom w:val="single" w:color="7E7E7E" w:themeColor="text1" w:themeTint="80" w:sz="4" w:space="0"/>
        </w:tcBorders>
      </w:tcPr>
    </w:tblStylePr>
    <w:tblStylePr w:type="lastRow">
      <w:rPr>
        <w:b/>
        <w:bCs/>
        <w:caps/>
      </w:rPr>
      <w:tcPr>
        <w:tcBorders>
          <w:top w:val="nil"/>
        </w:tcBorders>
      </w:tcPr>
    </w:tblStylePr>
    <w:tblStylePr w:type="firstCol">
      <w:rPr>
        <w:b/>
        <w:bCs/>
        <w:caps/>
      </w:rPr>
      <w:tcPr>
        <w:tcBorders>
          <w:right w:val="single" w:color="7E7E7E" w:themeColor="text1" w:themeTint="80" w:sz="4" w:space="0"/>
        </w:tcBorders>
      </w:tcPr>
    </w:tblStylePr>
    <w:tblStylePr w:type="lastCol">
      <w:rPr>
        <w:b/>
        <w:bCs/>
        <w:caps/>
      </w:rPr>
      <w:tcPr>
        <w:tcBorders>
          <w:left w:val="nil"/>
        </w:tcBorders>
      </w:tc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  <w:tblStylePr w:type="neCell">
      <w:tcPr>
        <w:tcBorders>
          <w:left w:val="nil"/>
        </w:tcBorders>
      </w:tcPr>
    </w:tblStylePr>
    <w:tblStylePr w:type="nwCell">
      <w:tcPr>
        <w:tcBorders>
          <w:right w:val="nil"/>
        </w:tcBorders>
      </w:tcPr>
    </w:tblStylePr>
  </w:style>
  <w:style w:type="table" w:customStyle="1" w:styleId="13">
    <w:name w:val="Plain Table 2"/>
    <w:basedOn w:val="6"/>
    <w:qFormat/>
    <w:uiPriority w:val="42"/>
    <w:tblPr>
      <w:tblBorders>
        <w:top w:val="single" w:color="7E7E7E" w:themeColor="text1" w:themeTint="80" w:sz="4" w:space="0"/>
        <w:bottom w:val="single" w:color="7E7E7E" w:themeColor="text1" w:themeTint="80" w:sz="4" w:space="0"/>
      </w:tblBorders>
    </w:tblPr>
    <w:tblStylePr w:type="firstRow">
      <w:rPr>
        <w:b/>
        <w:bCs/>
      </w:rPr>
      <w:tcPr>
        <w:tcBorders>
          <w:bottom w:val="single" w:color="7E7E7E" w:themeColor="text1" w:themeTint="80" w:sz="4" w:space="0"/>
        </w:tcBorders>
      </w:tcPr>
    </w:tblStylePr>
    <w:tblStylePr w:type="lastRow">
      <w:rPr>
        <w:b/>
        <w:bCs/>
      </w:rPr>
      <w:tcPr>
        <w:tcBorders>
          <w:top w:val="single" w:color="7E7E7E" w:themeColor="text1" w:themeTint="80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tcBorders>
          <w:left w:val="single" w:color="7E7E7E" w:themeColor="text1" w:themeTint="80" w:sz="4" w:space="0"/>
          <w:right w:val="single" w:color="7E7E7E" w:themeColor="text1" w:themeTint="80" w:sz="4" w:space="0"/>
        </w:tcBorders>
      </w:tcPr>
    </w:tblStylePr>
    <w:tblStylePr w:type="band2Vert">
      <w:tcPr>
        <w:tcBorders>
          <w:left w:val="single" w:color="7E7E7E" w:themeColor="text1" w:themeTint="80" w:sz="4" w:space="0"/>
          <w:right w:val="single" w:color="7E7E7E" w:themeColor="text1" w:themeTint="80" w:sz="4" w:space="0"/>
        </w:tcBorders>
      </w:tcPr>
    </w:tblStylePr>
    <w:tblStylePr w:type="band1Horz">
      <w:tcPr>
        <w:tcBorders>
          <w:top w:val="single" w:color="7E7E7E" w:themeColor="text1" w:themeTint="80" w:sz="4" w:space="0"/>
          <w:bottom w:val="single" w:color="7E7E7E" w:themeColor="text1" w:themeTint="80" w:sz="4" w:space="0"/>
        </w:tcBorders>
      </w:tcPr>
    </w:tblStylePr>
  </w:style>
  <w:style w:type="table" w:customStyle="1" w:styleId="14">
    <w:name w:val="Plain Table 1"/>
    <w:basedOn w:val="6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5">
    <w:name w:val="Grid Table Light"/>
    <w:basedOn w:val="6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6">
    <w:name w:val="Plain Table 5"/>
    <w:basedOn w:val="6"/>
    <w:qFormat/>
    <w:uiPriority w:val="45"/>
    <w:tblStylePr w:type="firstRow">
      <w:rPr>
        <w:rFonts w:asciiTheme="majorHAnsi" w:hAnsiTheme="majorHAnsi" w:eastAsiaTheme="majorEastAsia" w:cstheme="majorBidi"/>
        <w:i/>
        <w:iCs/>
        <w:sz w:val="26"/>
      </w:rPr>
      <w:tcPr>
        <w:tcBorders>
          <w:bottom w:val="single" w:color="7E7E7E" w:themeColor="text1" w:themeTint="80" w:sz="4" w:space="0"/>
        </w:tcBorders>
        <w:shd w:val="clear" w:color="auto" w:fill="FFFFFF" w:themeFill="background1"/>
      </w:tcPr>
    </w:tblStylePr>
    <w:tblStylePr w:type="lastRow">
      <w:rPr>
        <w:rFonts w:asciiTheme="majorHAnsi" w:hAnsiTheme="majorHAnsi" w:eastAsiaTheme="majorEastAsia" w:cstheme="majorBidi"/>
        <w:i/>
        <w:iCs/>
        <w:sz w:val="26"/>
      </w:rPr>
      <w:tcPr>
        <w:tcBorders>
          <w:top w:val="single" w:color="7E7E7E" w:themeColor="text1" w:themeTint="80" w:sz="4" w:space="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hAnsiTheme="majorHAnsi" w:eastAsiaTheme="majorEastAsia" w:cstheme="majorBidi"/>
        <w:i/>
        <w:iCs/>
        <w:sz w:val="26"/>
      </w:rPr>
      <w:tcPr>
        <w:tcBorders>
          <w:right w:val="single" w:color="7E7E7E" w:themeColor="text1" w:themeTint="80" w:sz="4" w:space="0"/>
        </w:tcBorders>
        <w:shd w:val="clear" w:color="auto" w:fill="FFFFFF" w:themeFill="background1"/>
      </w:tcPr>
    </w:tblStylePr>
    <w:tblStylePr w:type="lastCol">
      <w:rPr>
        <w:rFonts w:asciiTheme="majorHAnsi" w:hAnsiTheme="majorHAnsi" w:eastAsiaTheme="majorEastAsia" w:cstheme="majorBidi"/>
        <w:i/>
        <w:iCs/>
        <w:sz w:val="26"/>
      </w:rPr>
      <w:tcPr>
        <w:tcBorders>
          <w:left w:val="single" w:color="7E7E7E" w:themeColor="text1" w:themeTint="80" w:sz="4" w:space="0"/>
        </w:tcBorders>
        <w:shd w:val="clear" w:color="auto" w:fill="FFFFFF" w:themeFill="background1"/>
      </w:tc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  <w:tblStylePr w:type="neCell">
      <w:tcPr>
        <w:tcBorders>
          <w:left w:val="nil"/>
        </w:tcBorders>
      </w:tcPr>
    </w:tblStylePr>
    <w:tblStylePr w:type="nwCell">
      <w:tcPr>
        <w:tcBorders>
          <w:right w:val="nil"/>
        </w:tcBorders>
      </w:tcPr>
    </w:tblStylePr>
    <w:tblStylePr w:type="seCell">
      <w:tcPr>
        <w:tcBorders>
          <w:left w:val="nil"/>
        </w:tcBorders>
      </w:tcPr>
    </w:tblStylePr>
    <w:tblStylePr w:type="swCell">
      <w:tcPr>
        <w:tcBorders>
          <w:right w:val="nil"/>
        </w:tcBorders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365</Words>
  <Characters>2082</Characters>
  <Lines>17</Lines>
  <Paragraphs>4</Paragraphs>
  <ScaleCrop>false</ScaleCrop>
  <LinksUpToDate>false</LinksUpToDate>
  <CharactersWithSpaces>2443</CharactersWithSpaces>
  <Application>WPS Office_4.1.2.6545_F1E327BC-269C-435d-A152-05C5408002CA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2021-09-19T19:29:00Z</dcterms:created>
  <dc:creator>wangyue.zhang2015</dc:creator>
  <cp:lastModifiedBy>huihui</cp:lastModifiedBy>
  <dcterms:modified xsi:type="dcterms:W3CDTF">2022-05-05T11:23:27Z</dcterms:modified>
  <cp:revision>28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2052-4.1.2.6545</vt:lpwstr>
  </property>
</Properties>
</file>